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24 naturvårdsarter, varav 18 är rödlistade, 7 är fridlysta, 14 är typiska (T) och 2 är signalarter (S): garnlav (VU, T), gräddporing (VU, T), knärot (VU, T, §8), blanksvart spiklav (NT), blågrå svartspik (NT), dvärgbägarlav (NT, T), kolflarnlav (NT, T), kortskaftad ärgspik (NT), rosenticka (NT, T), skogshare (NT), svartvit taggsvamp (NT), tallticka (NT, T), talltita (NT, §4), tretåig hackspett (NT, T, §4), varglav (NT, §8), vedflamlav (NT), vedskivlav (NT, T), vitplätt (NT), mindre märgborre (S, T), vedticka (S, T),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