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15 naturvårdsarter, varav 11 är rödlistade, 4 är fridlysta, 13 är typiska (T) och 1 är signalart (S): garnlav (VU, T), gräddporing (VU, T), knärot (VU, T, §8), blanksvart spiklav (NT), dropptaggsvamp (NT, T), dvärgbägarlav (NT, T), kolflarnlav (NT, T), mörk kolflarnlav (NT), tallticka (NT, T),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