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20531-2025 i Mora kommun</w:t>
      </w:r>
    </w:p>
    <w:p>
      <w:r>
        <w:t>Detta klagomål behandlar höga naturvärden i avverkningsanmälan A 20531-2025 i Mora kommun som inkom 2025-04-28 och omfattar 3,0 ha.</w:t>
      </w:r>
    </w:p>
    <w:p>
      <w:pPr>
        <w:pStyle w:val="Caption"/>
      </w:pPr>
      <w:r>
        <w:drawing>
          <wp:inline xmlns:a="http://schemas.openxmlformats.org/drawingml/2006/main" xmlns:pic="http://schemas.openxmlformats.org/drawingml/2006/picture">
            <wp:extent cx="5486400" cy="4708176"/>
            <wp:docPr id="1" name="Picture 1"/>
            <wp:cNvGraphicFramePr>
              <a:graphicFrameLocks noChangeAspect="1"/>
            </wp:cNvGraphicFramePr>
            <a:graphic>
              <a:graphicData uri="http://schemas.openxmlformats.org/drawingml/2006/picture">
                <pic:pic>
                  <pic:nvPicPr>
                    <pic:cNvPr id="0" name="A 20531-2025 karta.png"/>
                    <pic:cNvPicPr/>
                  </pic:nvPicPr>
                  <pic:blipFill>
                    <a:blip r:embed="rId16"/>
                    <a:stretch>
                      <a:fillRect/>
                    </a:stretch>
                  </pic:blipFill>
                  <pic:spPr>
                    <a:xfrm>
                      <a:off x="0" y="0"/>
                      <a:ext cx="5486400" cy="470817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6784741, E 464766 i SWEREF 99 TM.</w:t>
      </w:r>
    </w:p>
    <w:p>
      <w:r>
        <w:t>I och inom 24 meter från avverkningsanmälan finns fynd av 33 naturvårdsarter, varav 13 är rödlistade, 11 är fridlysta, 21 är typiska (T) och 9 är signalarter (S): garnlav (VU, T), tornseglare (VU, §4), gammelgransskål (NT, T), kolflarnlav (NT, T), mörk kolflarnlav (NT), tallriska (NT), talltagel (NT, T), talltita (NT, §4), tretåig hackspett (NT, T, §4), vedflamlav (NT), vedskivlav (NT, T), violettgrå tagellav (NT, T), vitgrynig nållav (NT), bronshjon (S, T), luddlav (S, T), mindre märgborre (S, T), nästlav (S, T), plattlummer (S, T, §9), rödgul trumpetsvamp (S), svavelriska (S), tibast (S, T), vågbandad barkbock (S), bergfink (T, §4), brudborste (T), gråsiska (T, §4), kärrfibbla (T), liljekonvalj (T), ormbär (T), spillkråka (T, §4), tjäder (T, §4), kungsfågel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Gråsiska (§4)</w:t>
      </w:r>
      <w:r>
        <w:t xml:space="preserve"> häckar i barr- och blandskog samt i fjällbjörkskog, stundom även i fjällregionens videbälte. Gråsiska är typisk art för </w:t>
      </w:r>
      <w:r>
        <w:rPr>
          <w:i/>
        </w:rPr>
        <w:t xml:space="preserve">9040 Fjällbjörkskog </w:t>
      </w:r>
      <w:r>
        <w:t>(SLU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33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