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56940-2025 i Mora kommun</w:t>
      </w:r>
    </w:p>
    <w:p>
      <w:r>
        <w:t>Denna tillsynsbegäran behandlar höga naturvärden i avverkningsanmälan A 56940-2025 i Mora kommun som inkom 2025-11-17 och omfattar 18,1 ha.</w:t>
      </w:r>
    </w:p>
    <w:p>
      <w:pPr>
        <w:pStyle w:val="Caption"/>
      </w:pPr>
      <w:r>
        <w:drawing>
          <wp:inline xmlns:a="http://schemas.openxmlformats.org/drawingml/2006/main" xmlns:pic="http://schemas.openxmlformats.org/drawingml/2006/picture">
            <wp:extent cx="5486400" cy="5337456"/>
            <wp:docPr id="1" name="Picture 1"/>
            <wp:cNvGraphicFramePr>
              <a:graphicFrameLocks noChangeAspect="1"/>
            </wp:cNvGraphicFramePr>
            <a:graphic>
              <a:graphicData uri="http://schemas.openxmlformats.org/drawingml/2006/picture">
                <pic:pic>
                  <pic:nvPicPr>
                    <pic:cNvPr id="0" name="A 56940-2025 karta.png"/>
                    <pic:cNvPicPr/>
                  </pic:nvPicPr>
                  <pic:blipFill>
                    <a:blip r:embed="rId16"/>
                    <a:stretch>
                      <a:fillRect/>
                    </a:stretch>
                  </pic:blipFill>
                  <pic:spPr>
                    <a:xfrm>
                      <a:off x="0" y="0"/>
                      <a:ext cx="5486400" cy="533745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6765219, E 433071 i SWEREF 99 TM.</w:t>
      </w:r>
    </w:p>
    <w:p>
      <w:r>
        <w:t>I och inom 22 meter från avverkningsanmälan finns fynd av 11 naturvårdsarter, varav 9 är rödlistade, 7 är typiska (T) och 2 är signalarter (S): fläckporing (VU, T), garnlav (VU, T), blågrå svartspik (NT), dropptaggsvamp (NT, T), kolflarnlav (NT, T), mörk kolflarnlav (NT), tallticka (NT, T), vaddporing (NT), vedflamlav (NT), bronshjon (S,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dropptaggsvamp (NT, T), kolflarnlav (NT, T), tallticka (NT, T), bronshjon (S, T) och mindre märgborre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