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48348-2024 i Mora kommun</w:t>
      </w:r>
    </w:p>
    <w:p>
      <w:r>
        <w:t>Denna tillsynsbegäran behandlar höga naturvärden i avverkningsanmälan A 48348-2024 i Mora kommun som inkom 2024-10-25 och omfattar 31,7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48348-2024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6751673, E 437160 i SWEREF 99 TM.</w:t>
      </w:r>
    </w:p>
    <w:p>
      <w:r>
        <w:t>I och inom 15 meter från avverkningsanmälan finns fynd av 15 naturvårdsarter, varav 12 är rödlistade, 2 är fridlysta, 9 är typiska (T) och 2 är signalarter (S): garnlav (VU, T), doftskinn (NT, T), dvärgbägarlav (NT, T), kolflarnlav (NT, T), mörk kolflarnlav (NT), skarp dropptaggsvamp (NT), tallriska (NT), tallticka (NT, T), talltita (NT, §4), vedflamlav (NT), vedskivlav (NT, T), vitgrynig nållav (NT), bronshjon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dvärgbägarlav (NT, T), kolflarnlav (NT, T), tallticka (NT, T), vedskivlav (NT, T), bronshjon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