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Denna avverkningsanmälan inkom 2026-05-20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