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klagomål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565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5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18 naturvårdsarter, varav 16 är rödlistade, 2 är fridlysta, 8 är typiska (T) och 1 är signalart (S): garnlav (VU, T), goliatmusseron (VU, T), jättemusseron (VU), lammticka (VU), rotfingersvamp (VU), skrovlig taggsvamp (VU), smalfotad taggsvamp (VU), spadskinn (VU), tajgataggsvamp (VU), dropptaggsvamp (NT, T), motaggsvamp (NT, T), orange taggsvamp (NT, T), tallfingersvamp (NT), tallriska (NT), tallticka (NT, T),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