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21 naturvårdsarter, varav 14 är rödlistade, 3 är fridlysta, 12 är typiska (T) och 5 är signalarter (S):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