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32 naturvårdsarter, varav 12 är rödlistade, 10 är fridlysta, 20 är typiska (T) och 9 är signalarter (S): garnlav (VU, T), tornseglare (VU, §4), gammelgransskål (NT, T), kolflarnlav (NT, T), mörk kolflarnlav (NT), tallriska (NT), talltagel (NT, T), talltita (NT,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