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20 naturvårdsarter, varav 12 är rödlistade, 8 är fridlysta, 14 är typiska (T) och 3 är signalarter (S): garnlav (VU, T), dropptaggsvamp (NT, T), kolflarnlav (NT, T), ladusvala (NT, §4), mörk kolflarnlav (NT), talltagel (NT, T), tallticka (NT, T), talltita (NT,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