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29945-2025 i Mora kommun</w:t>
      </w:r>
    </w:p>
    <w:p>
      <w:r>
        <w:t>Detta dokument behandlar höga naturvärden i avverkningsanmälan A 29945-2025 i Mora kommun. Denna avverkningsanmälan inkom 2025-06-18 00:00:00 och omfattar 25,9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28 naturvårdsarter hittats: knärot (VU, §8), rynkskinn (VU), ulltickeporing (VU), dvärgbägarlav (NT), garnlav (NT), gropticka (NT), gränsticka (NT), järpe (NT, §4), kolflarnlav (NT), lunglav (NT), motaggsvamp (NT), mörk kolflarnlav (NT), nordtagging (NT), rosenticka (NT), spillkråka (NT, §4), tallticka (NT), talltita (NT, §4), tretåig hackspett (NT, §4), ullticka (NT), vedskivlav (NT), violettgrå tagellav (NT), vitgrynig nållav (NT), vitplätt (NT), dropptaggsvamp (S), mindre märgborre (S), nästlav (S), vågbandad barkbock (S) och tjäder (§4). Av dessa är 23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07689"/>
            <wp:docPr id="1" name="Picture 1"/>
            <wp:cNvGraphicFramePr>
              <a:graphicFrameLocks noChangeAspect="1"/>
            </wp:cNvGraphicFramePr>
            <a:graphic>
              <a:graphicData uri="http://schemas.openxmlformats.org/drawingml/2006/picture">
                <pic:pic>
                  <pic:nvPicPr>
                    <pic:cNvPr id="0" name="A 29945-2025 karta.png"/>
                    <pic:cNvPicPr/>
                  </pic:nvPicPr>
                  <pic:blipFill>
                    <a:blip r:embed="rId16"/>
                    <a:stretch>
                      <a:fillRect/>
                    </a:stretch>
                  </pic:blipFill>
                  <pic:spPr>
                    <a:xfrm>
                      <a:off x="0" y="0"/>
                      <a:ext cx="5486400" cy="50076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6762371, E 440655 i SWEREF 99 TM.</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Gropticka (NT)</w:t>
      </w:r>
      <w:r>
        <w:t xml:space="preserve"> är en bra signalart som visar på skyddsvärda barrskogar i södra halvan av landet och kan betraktas som en sydlig ”urskogsindikator” eller gammelskogsindikator. Skogsbestånd där gropticka återfinns bör lämnas till fri utveckling. För att bibehålla arten i landet på sikt krävs att fler områden med gammal barrskog skyddas i Götaland och Svealand. Gropticka är typisk art för </w:t>
      </w:r>
      <w:r>
        <w:rPr>
          <w:i/>
        </w:rPr>
        <w:t>9010 Taiga</w:t>
      </w:r>
      <w:r>
        <w:t xml:space="preserve">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Gränsticka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(Pettersson, 2014; Hedgren, 2012; Gunnarsson m fl., 1999).</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(VU)</w:t>
      </w:r>
      <w:r>
        <w:t xml:space="preserve">,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Rynkskinn är typisk art för </w:t>
      </w:r>
      <w:r>
        <w:rPr>
          <w:i/>
        </w:rPr>
        <w:t xml:space="preserve">9010 Taiga, 9050 Näringsrik granskog </w:t>
      </w:r>
      <w:r>
        <w:t>och</w:t>
      </w:r>
      <w:r>
        <w:rPr>
          <w:i/>
        </w:rPr>
        <w:t xml:space="preserve"> 9030 Landhöjningsskog</w:t>
      </w:r>
      <w:r>
        <w:t xml:space="preserve"> (Nitare &amp; Skogsstyrelsen, 2019;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pPr>
        <w:pStyle w:val="Heading1"/>
      </w:pPr>
      <w:r>
        <w:t>Fridlysta arter</w:t>
      </w:r>
    </w:p>
    <w:p>
      <w:r>
        <w:t>Följande fridlysta arter har sina livsmiljöer och växtplatser i den avverkningsanmälda skogen: knärot (VU, §8), järpe (NT, §4), spillkråka (NT, §4), talltita (NT, §4), tretåig hackspett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som är rödlistad som nära hotad och upptagen i bilaga 1 och 2 EU:s fågeldirektiv,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Järpe är typisk art för </w:t>
      </w:r>
      <w:r>
        <w:rPr>
          <w:i/>
        </w:rPr>
        <w:t xml:space="preserve">9010 Taiga, 9080 Lövsumpskog </w:t>
      </w:r>
      <w:r>
        <w:t xml:space="preserve">och </w:t>
      </w:r>
      <w:r>
        <w:rPr>
          <w:i/>
        </w:rPr>
        <w:t xml:space="preserve">9740 Skogsbevuxen myr </w:t>
      </w:r>
      <w:r>
        <w:t>(SLU Artdatabanken, 2022).</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1.96 ha med buffertzonerna och får av detta skäl inte avverkas.</w:t>
      </w:r>
    </w:p>
    <w:p>
      <w:pPr>
        <w:pStyle w:val="Caption"/>
      </w:pPr>
      <w:r>
        <w:drawing>
          <wp:inline xmlns:a="http://schemas.openxmlformats.org/drawingml/2006/main" xmlns:pic="http://schemas.openxmlformats.org/drawingml/2006/picture">
            <wp:extent cx="5486400" cy="6269892"/>
            <wp:docPr id="2" name="Picture 2"/>
            <wp:cNvGraphicFramePr>
              <a:graphicFrameLocks noChangeAspect="1"/>
            </wp:cNvGraphicFramePr>
            <a:graphic>
              <a:graphicData uri="http://schemas.openxmlformats.org/drawingml/2006/picture">
                <pic:pic>
                  <pic:nvPicPr>
                    <pic:cNvPr id="0" name="A 29945-2025 karta knärot.png"/>
                    <pic:cNvPicPr/>
                  </pic:nvPicPr>
                  <pic:blipFill>
                    <a:blip r:embed="rId17"/>
                    <a:stretch>
                      <a:fillRect/>
                    </a:stretch>
                  </pic:blipFill>
                  <pic:spPr>
                    <a:xfrm>
                      <a:off x="0" y="0"/>
                      <a:ext cx="5486400" cy="626989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6762371, E 440655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upptagen i bilaga 1 och 2 EU:s fågeldirektiv.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 (SLU Artdatabanken, 2022).</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(A2b)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2024.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