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15 naturvårdsarter, varav 6 är rödlistade, 11 är fridlysta, 8 är typiska (T) och 3 är signalarter (S): knärot (VU, T, §8), blanksvart spiklav (NT), entita (NT, T, §4), motaggsvamp (NT, T), sparvuggla (NT, §4), talltita (NT, §4), mindre märgborre (S, T), nästlav (S, T), plattlummer (S, T, §9), gråspett (T, §4), spillkråka (T, §4), slaguggla (§4), åkergroda (§4a),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