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 och inom 4 meter från avverkningsanmälan finns fynd av 3 naturvårdsarter, varav 2 är fridlysta, 3 är typiska (T) och 1 är signalart (S): mindre märgborre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