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31622-2023 i Falu kommun</w:t>
      </w:r>
    </w:p>
    <w:p>
      <w:r>
        <w:t>Detta dokument behandlar höga naturvärden i avverkningsanmälan A 31622-2023 i Falu kommun. Denna avverkningsanmälan inkom 2023-07-10 00:00:00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gultoppig fingersvamp (NT), spillkråka (NT, §4), grönpyrola (S), plattlummer (S, §9)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31622-2023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6727821, E 525606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pPr>
        <w:pStyle w:val="Heading1"/>
      </w:pPr>
      <w:r>
        <w:t>Fridlysta arter</w:t>
      </w:r>
    </w:p>
    <w:p>
      <w:r>
        <w:t>Följande fridlysta arter har sina livsmiljöer och växtplatser i den avverkningsanmälda skogen: knärot (VU, §8), spillkråka (NT, §4), plattlummer (S,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5724239"/>
            <wp:docPr id="2" name="Picture 2"/>
            <wp:cNvGraphicFramePr>
              <a:graphicFrameLocks noChangeAspect="1"/>
            </wp:cNvGraphicFramePr>
            <a:graphic>
              <a:graphicData uri="http://schemas.openxmlformats.org/drawingml/2006/picture">
                <pic:pic>
                  <pic:nvPicPr>
                    <pic:cNvPr id="0" name="A 31622-2023 karta knärot.png"/>
                    <pic:cNvPicPr/>
                  </pic:nvPicPr>
                  <pic:blipFill>
                    <a:blip r:embed="rId17"/>
                    <a:stretch>
                      <a:fillRect/>
                    </a:stretch>
                  </pic:blipFill>
                  <pic:spPr>
                    <a:xfrm>
                      <a:off x="0" y="0"/>
                      <a:ext cx="5486400" cy="57242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6727821, E 525606 i SWEREF 99 TM.</w:t>
      </w:r>
    </w:p>
    <w:p>
      <w:pPr>
        <w:pStyle w:val="Caption"/>
      </w:pPr>
    </w:p>
    <w:p>
      <w:r>
        <w:rPr>
          <w:b/>
        </w:rPr>
        <w:t>Mattlummer (§9)</w:t>
      </w:r>
      <w:r>
        <w:t xml:space="preserve"> är typisk art för </w:t>
      </w:r>
      <w:r>
        <w:rPr>
          <w:i/>
        </w:rPr>
        <w:t xml:space="preserve">9010 Taiga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