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som inkom 2026-03-01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