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26776-2025 i Falu kommun</w:t>
      </w:r>
    </w:p>
    <w:p>
      <w:r>
        <w:t>Denna tillsynsbegäran behandlar höga naturvärden i avverkningsanmälan A 26776-2025 i Falu kommun som inkom 2025-06-02 och omfattar 10,0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039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77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039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6723099, E 567990 i SWEREF 99 TM.</w:t>
      </w:r>
    </w:p>
    <w:p>
      <w:r>
        <w:t>I avverkningsanmälan finns fynd av 1 naturvårdsarter, varav 1 är typisk (T) och 1 är signalart (S): skör kvastmossa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Skör kvastmossa </w:t>
      </w:r>
      <w:r>
        <w:t xml:space="preserve">växer på murket trä och någon gång på humusrik jord eller torv. Den påträffas främst i miljöer med hög luftfuktighet, såsom sumpskogar och strandskogar. Den signalerar skog med höga naturvärden och indikerar rik förekomst av ved i olika nedbrytningsstadier på lokaler med hög och jämn luftfuktighet. Skör kvastmossa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