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26524-2025 i Falu kommun</w:t>
      </w:r>
    </w:p>
    <w:p>
      <w:r>
        <w:t>Detta dokument behandlar höga naturvärden i avverkningsanmälan A 26524-2025 i Falu kommun. Denna avverkningsanmälan inkom 2025-05-30 13:32:55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26524-2025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6750349, E 541523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395987"/>
            <wp:docPr id="2" name="Picture 2"/>
            <wp:cNvGraphicFramePr>
              <a:graphicFrameLocks noChangeAspect="1"/>
            </wp:cNvGraphicFramePr>
            <a:graphic>
              <a:graphicData uri="http://schemas.openxmlformats.org/drawingml/2006/picture">
                <pic:pic>
                  <pic:nvPicPr>
                    <pic:cNvPr id="0" name="A 26524-2025 karta knärot.png"/>
                    <pic:cNvPicPr/>
                  </pic:nvPicPr>
                  <pic:blipFill>
                    <a:blip r:embed="rId17"/>
                    <a:stretch>
                      <a:fillRect/>
                    </a:stretch>
                  </pic:blipFill>
                  <pic:spPr>
                    <a:xfrm>
                      <a:off x="0" y="0"/>
                      <a:ext cx="5486400" cy="43959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6750349, E 541523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