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11979-2026 i Falu kommun</w:t>
      </w:r>
    </w:p>
    <w:p>
      <w:r>
        <w:t>Detta klagomål behandlar höga naturvärden i avverkningsanmälan A 11979-2026 i Falu kommun som inkom 2026-03-04 och omfattar 13,1 ha.</w:t>
      </w:r>
    </w:p>
    <w:p>
      <w:pPr>
        <w:pStyle w:val="Caption"/>
      </w:pPr>
      <w:r>
        <w:drawing>
          <wp:inline xmlns:a="http://schemas.openxmlformats.org/drawingml/2006/main" xmlns:pic="http://schemas.openxmlformats.org/drawingml/2006/picture">
            <wp:extent cx="5486400" cy="5030064"/>
            <wp:docPr id="1" name="Picture 1"/>
            <wp:cNvGraphicFramePr>
              <a:graphicFrameLocks noChangeAspect="1"/>
            </wp:cNvGraphicFramePr>
            <a:graphic>
              <a:graphicData uri="http://schemas.openxmlformats.org/drawingml/2006/picture">
                <pic:pic>
                  <pic:nvPicPr>
                    <pic:cNvPr id="0" name="A 11979-2026 karta.png"/>
                    <pic:cNvPicPr/>
                  </pic:nvPicPr>
                  <pic:blipFill>
                    <a:blip r:embed="rId16"/>
                    <a:stretch>
                      <a:fillRect/>
                    </a:stretch>
                  </pic:blipFill>
                  <pic:spPr>
                    <a:xfrm>
                      <a:off x="0" y="0"/>
                      <a:ext cx="5486400" cy="503006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6722144, E 525682 i SWEREF 99 TM.</w:t>
      </w:r>
    </w:p>
    <w:p>
      <w:r>
        <w:t>I och inom 18 meter från avverkningsanmälan finns fynd av 8 naturvårdsarter, varav 4 är rödlistade och 7 är fridlysta: brun gräsfjäril (VU, §4a), brunfläckig pärlemorfjäril (VU), grönsångare (NT, §4), talltita (NT, §4), grönsiska (§4), kungsfågel (§4), svartvit flugsnappare (§4)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