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32722-2024 i Falu kommun</w:t>
      </w:r>
    </w:p>
    <w:p>
      <w:r>
        <w:t>Detta klagomål behandlar höga naturvärden i avverkningsanmälan A 32722-2024 i Falu kommun som inkom 2024-08-12 och omfattar 3,1 ha.</w:t>
      </w:r>
    </w:p>
    <w:p>
      <w:pPr>
        <w:pStyle w:val="Caption"/>
      </w:pPr>
      <w:r>
        <w:drawing>
          <wp:inline xmlns:a="http://schemas.openxmlformats.org/drawingml/2006/main" xmlns:pic="http://schemas.openxmlformats.org/drawingml/2006/picture">
            <wp:extent cx="5486400" cy="5251457"/>
            <wp:docPr id="1" name="Picture 1"/>
            <wp:cNvGraphicFramePr>
              <a:graphicFrameLocks noChangeAspect="1"/>
            </wp:cNvGraphicFramePr>
            <a:graphic>
              <a:graphicData uri="http://schemas.openxmlformats.org/drawingml/2006/picture">
                <pic:pic>
                  <pic:nvPicPr>
                    <pic:cNvPr id="0" name="A 32722-2024 karta.png"/>
                    <pic:cNvPicPr/>
                  </pic:nvPicPr>
                  <pic:blipFill>
                    <a:blip r:embed="rId16"/>
                    <a:stretch>
                      <a:fillRect/>
                    </a:stretch>
                  </pic:blipFill>
                  <pic:spPr>
                    <a:xfrm>
                      <a:off x="0" y="0"/>
                      <a:ext cx="5486400" cy="525145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6718871, E 521772 i SWEREF 99 TM.</w:t>
      </w:r>
    </w:p>
    <w:p>
      <w:r>
        <w:t>I och inom 25 meter från avverkningsanmälan finns fynd av 16 naturvårdsarter, varav 8 är rödlistade, 5 är fridlysta, 10 är typiska (T) och 5 är signalarter (S): knärot (VU, T, §8), dofttaggsvamp (NT, T), dropptaggsvamp (NT, T), motaggsvamp (NT, T), rynkskinn (NT, T), sotvaxskivling (NT), tretåig hackspett (NT, T, §4), ullticka (NT, T), bronshjon (S, T), rödgul trumpetsvamp (S), svavelriska (S), thomsons trägnagare (S), vågbandad barkbock (S), järpe (T, §4), spillkråka (T, §4)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0.64 ha med buffertzonerna och får av detta skäl inte avverkas.</w:t>
      </w:r>
    </w:p>
    <w:p>
      <w:pPr>
        <w:pStyle w:val="Caption"/>
      </w:pPr>
      <w:r>
        <w:drawing>
          <wp:inline xmlns:a="http://schemas.openxmlformats.org/drawingml/2006/main" xmlns:pic="http://schemas.openxmlformats.org/drawingml/2006/picture">
            <wp:extent cx="5486400" cy="5022601"/>
            <wp:docPr id="2" name="Picture 2"/>
            <wp:cNvGraphicFramePr>
              <a:graphicFrameLocks noChangeAspect="1"/>
            </wp:cNvGraphicFramePr>
            <a:graphic>
              <a:graphicData uri="http://schemas.openxmlformats.org/drawingml/2006/picture">
                <pic:pic>
                  <pic:nvPicPr>
                    <pic:cNvPr id="0" name="A 32722-2024 karta knärot.png"/>
                    <pic:cNvPicPr/>
                  </pic:nvPicPr>
                  <pic:blipFill>
                    <a:blip r:embed="rId17"/>
                    <a:stretch>
                      <a:fillRect/>
                    </a:stretch>
                  </pic:blipFill>
                  <pic:spPr>
                    <a:xfrm>
                      <a:off x="0" y="0"/>
                      <a:ext cx="5486400" cy="502260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6718871, E 521772 i SWEREF 99 TM.</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