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1076-2022 i Falu kommun</w:t>
      </w:r>
    </w:p>
    <w:p>
      <w:r>
        <w:t>Denna tillsynsbegäran behandlar höga naturvärden i samrådsanmälan S 1076-2022 i Falu kommun som inkom 2022-02-22 och omfattar 470,9 ha.</w:t>
      </w:r>
    </w:p>
    <w:p>
      <w:pPr>
        <w:pStyle w:val="Caption"/>
      </w:pPr>
      <w:r>
        <w:drawing>
          <wp:inline xmlns:a="http://schemas.openxmlformats.org/drawingml/2006/main" xmlns:pic="http://schemas.openxmlformats.org/drawingml/2006/picture">
            <wp:extent cx="5153566" cy="5724000"/>
            <wp:docPr id="1" name="Picture 1"/>
            <wp:cNvGraphicFramePr>
              <a:graphicFrameLocks noChangeAspect="1"/>
            </wp:cNvGraphicFramePr>
            <a:graphic>
              <a:graphicData uri="http://schemas.openxmlformats.org/drawingml/2006/picture">
                <pic:pic>
                  <pic:nvPicPr>
                    <pic:cNvPr id="0" name="S 1076-2022 karta.png"/>
                    <pic:cNvPicPr/>
                  </pic:nvPicPr>
                  <pic:blipFill>
                    <a:blip r:embed="rId16"/>
                    <a:stretch>
                      <a:fillRect/>
                    </a:stretch>
                  </pic:blipFill>
                  <pic:spPr>
                    <a:xfrm>
                      <a:off x="0" y="0"/>
                      <a:ext cx="5153566" cy="5724000"/>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6755532, E 561838 i SWEREF 99 TM.</w:t>
      </w:r>
    </w:p>
    <w:p>
      <w:r>
        <w:t>I och inom 17 meter från samrådsanmälan finns fynd av 6 naturvårdsarter, varav 2 är rödlistade, 3 är fridlysta, 3 är typiska (T) och 1 är signalart (S): flodpärlmussla (EN), månlåsbräken (NT), vedticka (S, T), mattlummer (T, §9),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