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3011-2023 i Falu kommun</w:t>
      </w:r>
    </w:p>
    <w:p>
      <w:r>
        <w:t>Denna tillsynsbegäran behandlar höga naturvärden i samrådsanmälan S 3011-2023 i Falu kommun som inkom 2023-09-07 och omfattar 4,4 ha.</w:t>
      </w:r>
    </w:p>
    <w:p>
      <w:pPr>
        <w:pStyle w:val="Caption"/>
      </w:pPr>
      <w:r>
        <w:drawing>
          <wp:inline xmlns:a="http://schemas.openxmlformats.org/drawingml/2006/main" xmlns:pic="http://schemas.openxmlformats.org/drawingml/2006/picture">
            <wp:extent cx="5355897" cy="5724000"/>
            <wp:docPr id="1" name="Picture 1"/>
            <wp:cNvGraphicFramePr>
              <a:graphicFrameLocks noChangeAspect="1"/>
            </wp:cNvGraphicFramePr>
            <a:graphic>
              <a:graphicData uri="http://schemas.openxmlformats.org/drawingml/2006/picture">
                <pic:pic>
                  <pic:nvPicPr>
                    <pic:cNvPr id="0" name="S 3011-2023 karta.png"/>
                    <pic:cNvPicPr/>
                  </pic:nvPicPr>
                  <pic:blipFill>
                    <a:blip r:embed="rId16"/>
                    <a:stretch>
                      <a:fillRect/>
                    </a:stretch>
                  </pic:blipFill>
                  <pic:spPr>
                    <a:xfrm>
                      <a:off x="0" y="0"/>
                      <a:ext cx="5355897" cy="5724000"/>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6717281, E 544442 i SWEREF 99 TM.</w:t>
      </w:r>
    </w:p>
    <w:p>
      <w:r>
        <w:t>I och inom 11 meter från samrådsanmälan finns fynd av 4 naturvårdsarter, varav 2 är rödlistade, 1 är fridlyst, 1 är typisk (T) och 2 är signalarter (S): brun gräsfjäril (VU, §4a), brunklöver (NT), mindre märgborre (S, T) och myskbock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