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47417-2023 i Falu kommun</w:t>
      </w:r>
    </w:p>
    <w:p>
      <w:r>
        <w:t>Denna tillsynsbegäran behandlar höga naturvärden i avverkningsanmälan A 47417-2023 i Falu kommun som inkom 2023-10-03 och omfattar 18,5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47417-2023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6713872, E 544687 i SWEREF 99 TM.</w:t>
      </w:r>
    </w:p>
    <w:p>
      <w:r>
        <w:t>I och inom 22 meter från avverkningsanmälan finns fynd av 22 naturvårdsarter, varav 8 är rödlistade, 10 är fridlysta, 11 är typiska (T) och 6 är signalarter (S): knärot (VU, T, §8), rostskinn (VU), humlerotfjäril (NT), motaggsvamp (NT, T), rosenticka (NT, T), rynkskinn (NT, T), tallkötticka (NT), ullticka (NT, T), bronshjon (S, T), gullgröppa (S), mindre märgborre (S, T), plattlummer (S, T, §9), thomsons trägnagare (S), vågbandad barkbock (S), blåsippa (T, §9), mattlummer (T, §9), spillkråka (T, §4), kungsfågel (§4), större vattensalamander (§4a), kopparödla (§6),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69 fyndplatser för knärot registrerade på Artportalen. Figur 2 visar gränserna för buffertzoner på 50 m, som behöver lämnas kring fyndplatserna för att knärotslokalerna inte ska försvinna vid en avverkning. Av det avverkningsanmälda området överlappar 6.68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A 47417-2023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6713872, E 544687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rosenticka (NT, T), rynkskinn (NT, T), ullticka (NT, T), bronshjon (S, T), mindre märgborre (S, T), plattlummer (S, T, §9), blåsippa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