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98-2026 i Falu kommun</w:t>
      </w:r>
    </w:p>
    <w:p>
      <w:r>
        <w:t>Detta dokument behandlar höga naturvärden i avverkningsanmälan A 98-2026 i Falu kommun. Denna avverkningsanmälan inkom 2026-01-02 11:57:48 och omfattar 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rosenticka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1799"/>
            <wp:docPr id="1" name="Picture 1"/>
            <wp:cNvGraphicFramePr>
              <a:graphicFrameLocks noChangeAspect="1"/>
            </wp:cNvGraphicFramePr>
            <a:graphic>
              <a:graphicData uri="http://schemas.openxmlformats.org/drawingml/2006/picture">
                <pic:pic>
                  <pic:nvPicPr>
                    <pic:cNvPr id="0" name="A 98-2026 karta.png"/>
                    <pic:cNvPicPr/>
                  </pic:nvPicPr>
                  <pic:blipFill>
                    <a:blip r:embed="rId16"/>
                    <a:stretch>
                      <a:fillRect/>
                    </a:stretch>
                  </pic:blipFill>
                  <pic:spPr>
                    <a:xfrm>
                      <a:off x="0" y="0"/>
                      <a:ext cx="5486400" cy="4231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6729607, E 533414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som är rödlistad som nära hotad och upptagen i bilaga 1 och 2 EU:s fågeldirektiv,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Järpe är typisk art för </w:t>
      </w:r>
      <w:r>
        <w:rPr>
          <w:i/>
        </w:rPr>
        <w:t xml:space="preserve">9010 Taiga, 9080 Lövsumpskog </w:t>
      </w:r>
      <w:r>
        <w:t xml:space="preserve">och </w:t>
      </w:r>
      <w:r>
        <w:rPr>
          <w:i/>
        </w:rPr>
        <w:t xml:space="preserve">9740 Skogsbevuxen myr </w:t>
      </w:r>
      <w:r>
        <w:t>(SLU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upptagen i bilaga 1 och 2 EU:s fågeldirektiv.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 (SLU Artdatabanken, 2022).</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