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705-2022 i Borlänge kommun</w:t>
      </w:r>
    </w:p>
    <w:p>
      <w:r>
        <w:t>Denna tillsynsbegäran behandlar höga naturvärden i samrådsanmälan S 705-2022 i Borlänge kommun som inkom 2022-02-07 och omfattar 3,1 ha.</w:t>
      </w:r>
    </w:p>
    <w:p>
      <w:pPr>
        <w:pStyle w:val="Caption"/>
      </w:pPr>
      <w:r>
        <w:drawing>
          <wp:inline xmlns:a="http://schemas.openxmlformats.org/drawingml/2006/main" xmlns:pic="http://schemas.openxmlformats.org/drawingml/2006/picture">
            <wp:extent cx="4889988" cy="5724000"/>
            <wp:docPr id="1" name="Picture 1"/>
            <wp:cNvGraphicFramePr>
              <a:graphicFrameLocks noChangeAspect="1"/>
            </wp:cNvGraphicFramePr>
            <a:graphic>
              <a:graphicData uri="http://schemas.openxmlformats.org/drawingml/2006/picture">
                <pic:pic>
                  <pic:nvPicPr>
                    <pic:cNvPr id="0" name="S 705-2022 karta.png"/>
                    <pic:cNvPicPr/>
                  </pic:nvPicPr>
                  <pic:blipFill>
                    <a:blip r:embed="rId16"/>
                    <a:stretch>
                      <a:fillRect/>
                    </a:stretch>
                  </pic:blipFill>
                  <pic:spPr>
                    <a:xfrm>
                      <a:off x="0" y="0"/>
                      <a:ext cx="4889988" cy="572400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6708631, E 517865 i SWEREF 99 TM.</w:t>
      </w:r>
    </w:p>
    <w:p>
      <w:r>
        <w:t>Inom 13 meter från samrådsanmälan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