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26031-2026 i Borlänge kommun</w:t>
      </w:r>
    </w:p>
    <w:p>
      <w:r>
        <w:t>Detta klagomål behandlar höga naturvärden i avverkningsanmälan A 26031-2026 i Borlänge kommun som inkom 2026-06-08 och omfattar 1,8 ha.</w:t>
      </w:r>
    </w:p>
    <w:p>
      <w:pPr>
        <w:pStyle w:val="Caption"/>
      </w:pPr>
      <w:r>
        <w:drawing>
          <wp:inline xmlns:a="http://schemas.openxmlformats.org/drawingml/2006/main" xmlns:pic="http://schemas.openxmlformats.org/drawingml/2006/picture">
            <wp:extent cx="5486400" cy="4928333"/>
            <wp:docPr id="1" name="Picture 1"/>
            <wp:cNvGraphicFramePr>
              <a:graphicFrameLocks noChangeAspect="1"/>
            </wp:cNvGraphicFramePr>
            <a:graphic>
              <a:graphicData uri="http://schemas.openxmlformats.org/drawingml/2006/picture">
                <pic:pic>
                  <pic:nvPicPr>
                    <pic:cNvPr id="0" name="A 26031-2026 karta.png"/>
                    <pic:cNvPicPr/>
                  </pic:nvPicPr>
                  <pic:blipFill>
                    <a:blip r:embed="rId16"/>
                    <a:stretch>
                      <a:fillRect/>
                    </a:stretch>
                  </pic:blipFill>
                  <pic:spPr>
                    <a:xfrm>
                      <a:off x="0" y="0"/>
                      <a:ext cx="5486400" cy="492833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6719227, E 518131 i SWEREF 99 TM.</w:t>
      </w:r>
    </w:p>
    <w:p>
      <w:r>
        <w:t>Inom 25 meter från avverkningsanmälan finns fynd av 4 naturvårdsarter, varav 1 är rödlistad, 1 är typisk (T) och 3 är signalarter (S): flodpärlmussla (EN), björksplintborre (S), mindre märgborre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