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37722-2024 i Borlänge kommun</w:t>
      </w:r>
    </w:p>
    <w:p>
      <w:r>
        <w:t>Denna tillsynsbegäran behandlar höga naturvärden i avverkningsanmälan A 37722-2024 i Borlänge kommun som inkom 2024-09-06 och omfattar 1,2 ha.</w:t>
      </w:r>
    </w:p>
    <w:p>
      <w:pPr>
        <w:pStyle w:val="Caption"/>
      </w:pPr>
      <w:r>
        <w:drawing>
          <wp:inline xmlns:a="http://schemas.openxmlformats.org/drawingml/2006/main" xmlns:pic="http://schemas.openxmlformats.org/drawingml/2006/picture">
            <wp:extent cx="5486400" cy="3453981"/>
            <wp:docPr id="1" name="Picture 1"/>
            <wp:cNvGraphicFramePr>
              <a:graphicFrameLocks noChangeAspect="1"/>
            </wp:cNvGraphicFramePr>
            <a:graphic>
              <a:graphicData uri="http://schemas.openxmlformats.org/drawingml/2006/picture">
                <pic:pic>
                  <pic:nvPicPr>
                    <pic:cNvPr id="0" name="A 37722-2024 karta.png"/>
                    <pic:cNvPicPr/>
                  </pic:nvPicPr>
                  <pic:blipFill>
                    <a:blip r:embed="rId16"/>
                    <a:stretch>
                      <a:fillRect/>
                    </a:stretch>
                  </pic:blipFill>
                  <pic:spPr>
                    <a:xfrm>
                      <a:off x="0" y="0"/>
                      <a:ext cx="5486400" cy="345398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6701707, E 536947 i SWEREF 99 TM.</w:t>
      </w:r>
    </w:p>
    <w:p>
      <w:r>
        <w:t>Inom 20 meter från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