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och inom 20 meter från avverkningsanmälan A 23947-2026 i Borlänge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