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3885-2023 i Borlänge kommun</w:t>
      </w:r>
    </w:p>
    <w:p>
      <w:r>
        <w:t>Detta klagomål behandlar höga naturvärden i samrådsanmälan S 3885-2023 i Borlänge kommun som inkom 2023-10-31 och omfattar 3,5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S 3885-2023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6717588, E 515819 i SWEREF 99 TM.</w:t>
      </w:r>
    </w:p>
    <w:p>
      <w:r>
        <w:t>I samrådsanmälan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560549"/>
            <wp:docPr id="2" name="Picture 2"/>
            <wp:cNvGraphicFramePr>
              <a:graphicFrameLocks noChangeAspect="1"/>
            </wp:cNvGraphicFramePr>
            <a:graphic>
              <a:graphicData uri="http://schemas.openxmlformats.org/drawingml/2006/picture">
                <pic:pic>
                  <pic:nvPicPr>
                    <pic:cNvPr id="0" name="S 3885-2023 karta knärot.png"/>
                    <pic:cNvPicPr/>
                  </pic:nvPicPr>
                  <pic:blipFill>
                    <a:blip r:embed="rId17"/>
                    <a:stretch>
                      <a:fillRect/>
                    </a:stretch>
                  </pic:blipFill>
                  <pic:spPr>
                    <a:xfrm>
                      <a:off x="0" y="0"/>
                      <a:ext cx="5486400" cy="856054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6717588, E 515819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