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15 meter från samrådsanmälan finns fynd av 8 naturvårdsarter, varav 2 är rödlistade, 2 är fridlysta, 5 är typiska (T) och 3 är signalarter (S): knärot (VU, T, §8), barrviolspindling (NT),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