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22 meter från avverkningsanmälan finns fynd av 8 naturvårdsarter, varav 2 är rödlistade, 2 är fridlysta, 5 är typiska (T) och 3 är signalarter (S): knärot (VU, T, §8), barrviolspindling (NT),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