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0-2024 i Borlänge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