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47697-2025 i Borlänge kommun</w:t>
      </w:r>
    </w:p>
    <w:p>
      <w:r>
        <w:t>Detta dokument behandlar höga naturvärden i avverkningsanmälan A 47697-2025 i Borlänge kommun. Denna avverkningsanmälan inkom 2025-10-01 14:23:49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bronshjon (S), dropptaggsvamp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47697-2025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6693115, E 525328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8463598"/>
            <wp:docPr id="2" name="Picture 2"/>
            <wp:cNvGraphicFramePr>
              <a:graphicFrameLocks noChangeAspect="1"/>
            </wp:cNvGraphicFramePr>
            <a:graphic>
              <a:graphicData uri="http://schemas.openxmlformats.org/drawingml/2006/picture">
                <pic:pic>
                  <pic:nvPicPr>
                    <pic:cNvPr id="0" name="A 47697-2025 karta knärot.png"/>
                    <pic:cNvPicPr/>
                  </pic:nvPicPr>
                  <pic:blipFill>
                    <a:blip r:embed="rId17"/>
                    <a:stretch>
                      <a:fillRect/>
                    </a:stretch>
                  </pic:blipFill>
                  <pic:spPr>
                    <a:xfrm>
                      <a:off x="0" y="0"/>
                      <a:ext cx="5486400" cy="84635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6693115, E 525328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