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och inom 20 meter från avverkningsanmälan A 54154-2023 i Borlänge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