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dokument behandlar höga naturvärden i avverkningsanmälan A 48706-2023 i Borlänge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