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52510-2022 i Borlänge kommun</w:t>
      </w:r>
    </w:p>
    <w:p>
      <w:r>
        <w:t>Detta dokument behandlar höga naturvärden i avverkningsanmälan A 52510-2022 i Borlänge kommun som inkom 2022-11-09 och omfattar 1,0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86876"/>
            <wp:docPr id="1" name="Picture 1"/>
            <wp:cNvGraphicFramePr>
              <a:graphicFrameLocks noChangeAspect="1"/>
            </wp:cNvGraphicFramePr>
            <a:graphic>
              <a:graphicData uri="http://schemas.openxmlformats.org/drawingml/2006/picture">
                <pic:pic>
                  <pic:nvPicPr>
                    <pic:cNvPr id="0" name="A 52510-2022 karta.png"/>
                    <pic:cNvPicPr/>
                  </pic:nvPicPr>
                  <pic:blipFill>
                    <a:blip r:embed="rId16"/>
                    <a:stretch>
                      <a:fillRect/>
                    </a:stretch>
                  </pic:blipFill>
                  <pic:spPr>
                    <a:xfrm>
                      <a:off x="0" y="0"/>
                      <a:ext cx="5486400" cy="4886876"/>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6691137, E 510414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gränsticka (VU, T) och vedticka (S, T). Av dessa är 1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