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55056-2025 i Borlänge kommun</w:t>
      </w:r>
    </w:p>
    <w:p>
      <w:r>
        <w:t>Detta dokument behandlar höga naturvärden i avverkningsanmälan A 55056-2025 i Borlänge kommun som inkom 2025-11-06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02862" cy="5688000"/>
            <wp:docPr id="1" name="Picture 1"/>
            <wp:cNvGraphicFramePr>
              <a:graphicFrameLocks noChangeAspect="1"/>
            </wp:cNvGraphicFramePr>
            <a:graphic>
              <a:graphicData uri="http://schemas.openxmlformats.org/drawingml/2006/picture">
                <pic:pic>
                  <pic:nvPicPr>
                    <pic:cNvPr id="0" name="A 55056-2025 karta.png"/>
                    <pic:cNvPicPr/>
                  </pic:nvPicPr>
                  <pic:blipFill>
                    <a:blip r:embed="rId16"/>
                    <a:stretch>
                      <a:fillRect/>
                    </a:stretch>
                  </pic:blipFill>
                  <pic:spPr>
                    <a:xfrm>
                      <a:off x="0" y="0"/>
                      <a:ext cx="4702862"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6708556, E 531910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