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som inkom 2025-05-04 och omfattar 37,0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6678667, E 539785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