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som inkom 2022-12-01 och omfattar 0,8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