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24 meter från samrådsanmälan finns fynd av 4 naturvårdsarter, varav 2 är rödlistade, 2 är fridlysta, 2 är typiska (T) och 1 är signalart (S): knärot (VU, T, §8), säfferot (NT), grovticka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