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35146-2025 i Säters kommun</w:t>
      </w:r>
    </w:p>
    <w:p>
      <w:r>
        <w:t>Detta klagomål behandlar höga naturvärden i avverkningsanmälan A 35146-2025 i Säters kommun som inkom 2025-07-14 och omfattar 2,2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5146-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6690354, E 527224 i SWEREF 99 TM.</w:t>
      </w:r>
    </w:p>
    <w:p>
      <w:r>
        <w:t>I och inom 21 meter från avverkningsanmälan finns fynd av 12 naturvårdsarter, varav 7 är rödlistade, 3 är fridlysta, 6 är typiska (T) och 3 är signalarter (S): skogsalm (EN), grangråticka (VU, T), gräddticka (VU), barrviolspindling (NT), gransotdyna (NT), rynkskinn (NT, T), ullticka (NT, T), grön sköldmossa (S, T, §8), svavelriska (S), tibast (S, T), blåsippa (T, §9)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