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337-2020 i Säte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