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2034-2026 i Säters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