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6683347, E 564757 i SWEREF 99 TM.</w:t>
      </w:r>
    </w:p>
    <w:p>
      <w:r>
        <w:t>I och inom 24 meter från avverkningsanmälan finns fynd av 12 naturvårdsarter, varav 5 är rödlistade, 2 är fridlysta, 6 är typiska (T) och 5 är signalarter (S): sammetstaggsvamp (EN), violgubbe (EN), gul taggsvamp (VU, T), dofttaggsvamp (NT, T), gultoppig fingersvamp (NT), olivspindling (S), rödgul trumpetsvamp (S), skogsknipprot (S, T, §8), svart trolldruva (S, T), svavelriska (S), blåsippa (T, §9) och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