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53820-2025 i Hedemora kommun</w:t>
      </w:r>
    </w:p>
    <w:p>
      <w:r>
        <w:t>Denna tillsynsbegäran behandlar höga naturvärden i avverkningsanmälan A 53820-2025 i Hedemora kommun som inkom 2025-10-31 och omfattar 10,0 ha.</w:t>
      </w:r>
    </w:p>
    <w:p>
      <w:pPr>
        <w:pStyle w:val="Caption"/>
      </w:pPr>
      <w:r>
        <w:drawing>
          <wp:inline xmlns:a="http://schemas.openxmlformats.org/drawingml/2006/main" xmlns:pic="http://schemas.openxmlformats.org/drawingml/2006/picture">
            <wp:extent cx="5486400" cy="4437305"/>
            <wp:docPr id="1" name="Picture 1"/>
            <wp:cNvGraphicFramePr>
              <a:graphicFrameLocks noChangeAspect="1"/>
            </wp:cNvGraphicFramePr>
            <a:graphic>
              <a:graphicData uri="http://schemas.openxmlformats.org/drawingml/2006/picture">
                <pic:pic>
                  <pic:nvPicPr>
                    <pic:cNvPr id="0" name="A 53820-2025 karta.png"/>
                    <pic:cNvPicPr/>
                  </pic:nvPicPr>
                  <pic:blipFill>
                    <a:blip r:embed="rId16"/>
                    <a:stretch>
                      <a:fillRect/>
                    </a:stretch>
                  </pic:blipFill>
                  <pic:spPr>
                    <a:xfrm>
                      <a:off x="0" y="0"/>
                      <a:ext cx="5486400" cy="44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6684917, E 560705 i SWEREF 99 TM.</w:t>
      </w:r>
    </w:p>
    <w:p>
      <w:r>
        <w:t>I avverkningsanmälan finns fynd av 9 naturvårdsarter, varav 2 är rödlistade, 4 är fridlysta, 4 är typiska (T) och 4 är signalarter (S): knärot (VU, T, §8), ullticka (NT, T), skogshakmossa (S, T), svavelriska (S), thomsons trägnagare (S), vågbandad barkbock (S),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5.80 ha med buffertzonerna och får av detta skäl inte avverkas.</w:t>
      </w:r>
    </w:p>
    <w:p>
      <w:pPr>
        <w:pStyle w:val="Caption"/>
      </w:pPr>
      <w:r>
        <w:drawing>
          <wp:inline xmlns:a="http://schemas.openxmlformats.org/drawingml/2006/main" xmlns:pic="http://schemas.openxmlformats.org/drawingml/2006/picture">
            <wp:extent cx="5486400" cy="5509118"/>
            <wp:docPr id="2" name="Picture 2"/>
            <wp:cNvGraphicFramePr>
              <a:graphicFrameLocks noChangeAspect="1"/>
            </wp:cNvGraphicFramePr>
            <a:graphic>
              <a:graphicData uri="http://schemas.openxmlformats.org/drawingml/2006/picture">
                <pic:pic>
                  <pic:nvPicPr>
                    <pic:cNvPr id="0" name="A 53820-2025 karta knärot.png"/>
                    <pic:cNvPicPr/>
                  </pic:nvPicPr>
                  <pic:blipFill>
                    <a:blip r:embed="rId17"/>
                    <a:stretch>
                      <a:fillRect/>
                    </a:stretch>
                  </pic:blipFill>
                  <pic:spPr>
                    <a:xfrm>
                      <a:off x="0" y="0"/>
                      <a:ext cx="5486400" cy="55091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6684917, E 560705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