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1798-2022 i Hedemora kommun</w:t>
      </w:r>
    </w:p>
    <w:p>
      <w:r>
        <w:t>Detta klagomål behandlar höga naturvärden i samrådsanmälan S 1798-2022 i Hedemora kommun som inkom 2022-04-04 och omfattar 16,0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S 1798-2022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6699822, E 566555 i SWEREF 99 TM.</w:t>
      </w:r>
    </w:p>
    <w:p>
      <w:r>
        <w:t>I och inom 11 meter från samrådsanmälan finns fynd av 21 naturvårdsarter, varav 11 är rödlistade, 8 är fridlysta, 13 är typiska (T) och 5 är signalarter (S): almsprängticka (VU), knärot (VU, T, §8), ulltickeporing (VU), mindre hackspett (NT, T, §4), nordfladdermus (NT, §4a), reliktbock (NT, T), rosenticka (NT, T), rynkskinn (NT, T), tallticka (NT, T), ullticka (NT, T), vintertagging (NT), bronshjon (S, T), mörk husmossa (S, T), skinnlav (S, T), trådticka (S, T), vedticka (S, T), spillkråka (T, §4), mustaschfladdermus (§4a), tajgafladdermus (§4a),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4.86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S 1798-2022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6699822, E 566555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