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34931-2024 i Hedemora kommun</w:t>
      </w:r>
    </w:p>
    <w:p>
      <w:r>
        <w:t>Denna tillsynsbegäran behandlar höga naturvärden i avverkningsanmälan A 34931-2024 i Hedemora kommun som inkom 2024-08-23 och omfattar 2,3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6683463, E 565087 i SWEREF 99 TM.</w:t>
      </w:r>
    </w:p>
    <w:p>
      <w:r>
        <w:t>I och inom 25 meter från avverkningsanmälan finns fynd av 8 naturvårdsarter, varav 5 är rödlistade, 1 är fridlyst, 3 är typiska (T) och 3 är signalarter (S): gul taggsvamp (VU, T), läderdoftande fingersvamp (VU), dofttaggsvamp (NT, T), fjällig taggsvamp s.str. (NT), talltita (NT, §4), olivspindling (S),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