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dokument behandlar höga naturvärden i avverkningsanmälan A 34929-2024 i Hedemora kommun. Denna avverkningsanmälan inkom 2024-08-23 10:46:30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sammetstaggsvamp (VU), gul taggsvamp (NT), gultoppig fingersvamp (NT), svart taggsvamp agg. (NT), olivspindling (S), rödgul trumpetsvamp (S), skogsknipprot (S, §8), svavelriska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6683347, E 564757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