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223-2024 i Hedemora kommun</w:t>
      </w:r>
    </w:p>
    <w:p>
      <w:r>
        <w:t>Denna tillsynsbegäran behandlar höga naturvärden i samrådsanmälan S 223-2024 i Hedemora kommun som inkom 2024-01-25 och omfattar 65,7 ha.</w:t>
      </w:r>
    </w:p>
    <w:p>
      <w:pPr>
        <w:pStyle w:val="Caption"/>
      </w:pPr>
      <w:r>
        <w:drawing>
          <wp:inline xmlns:a="http://schemas.openxmlformats.org/drawingml/2006/main" xmlns:pic="http://schemas.openxmlformats.org/drawingml/2006/picture">
            <wp:extent cx="5486400" cy="3815970"/>
            <wp:docPr id="1" name="Picture 1"/>
            <wp:cNvGraphicFramePr>
              <a:graphicFrameLocks noChangeAspect="1"/>
            </wp:cNvGraphicFramePr>
            <a:graphic>
              <a:graphicData uri="http://schemas.openxmlformats.org/drawingml/2006/picture">
                <pic:pic>
                  <pic:nvPicPr>
                    <pic:cNvPr id="0" name="S 223-2024 karta.png"/>
                    <pic:cNvPicPr/>
                  </pic:nvPicPr>
                  <pic:blipFill>
                    <a:blip r:embed="rId16"/>
                    <a:stretch>
                      <a:fillRect/>
                    </a:stretch>
                  </pic:blipFill>
                  <pic:spPr>
                    <a:xfrm>
                      <a:off x="0" y="0"/>
                      <a:ext cx="5486400" cy="38159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6709450, E 560396 i SWEREF 99 TM.</w:t>
      </w:r>
    </w:p>
    <w:p>
      <w:r>
        <w:t>I samrådsanmälan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