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49272-2020 i Hedemora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