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272-2020 i Hedemora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